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3140" w14:textId="77777777" w:rsidR="00CA49EF" w:rsidRDefault="00CA49EF" w:rsidP="002E5AA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SUBJECT AREA:</w:t>
      </w:r>
    </w:p>
    <w:p w14:paraId="39C94CB3" w14:textId="77777777" w:rsidR="006C3CF7" w:rsidRDefault="00DC6CD9" w:rsidP="002E5AA1">
      <w:pPr>
        <w:spacing w:line="276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CONTEXTUALIZATION</w:t>
      </w:r>
    </w:p>
    <w:p w14:paraId="61C1E7D0" w14:textId="77777777" w:rsidR="00F43C7E" w:rsidRDefault="00F43C7E" w:rsidP="00797CB7">
      <w:p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</w:p>
    <w:p w14:paraId="591C474A" w14:textId="77777777" w:rsidR="00F43C7E" w:rsidRPr="00D938D5" w:rsidRDefault="00797CB7" w:rsidP="00797CB7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D938D5">
        <w:rPr>
          <w:rFonts w:asciiTheme="majorHAnsi" w:hAnsiTheme="majorHAnsi"/>
          <w:b/>
          <w:sz w:val="28"/>
          <w:szCs w:val="28"/>
        </w:rPr>
        <w:t xml:space="preserve">Contextualization 1 </w:t>
      </w:r>
    </w:p>
    <w:p w14:paraId="6D007C15" w14:textId="77777777" w:rsidR="00D938D5" w:rsidRDefault="00D938D5" w:rsidP="00797CB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1D80DE" w14:textId="77777777" w:rsidR="00D938D5" w:rsidRDefault="00D938D5" w:rsidP="00244241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DESCRIPTION:</w:t>
      </w:r>
    </w:p>
    <w:p w14:paraId="73B38196" w14:textId="252B289F" w:rsidR="00D91A6D" w:rsidRDefault="00D91A6D" w:rsidP="00244241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244241" w:rsidRPr="00244241">
        <w:rPr>
          <w:rFonts w:asciiTheme="majorHAnsi" w:hAnsiTheme="majorHAnsi"/>
          <w:sz w:val="22"/>
          <w:szCs w:val="22"/>
        </w:rPr>
        <w:t>CONTEXTUALIZATION 1</w:t>
      </w:r>
      <w:r w:rsidR="0024424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part of the master-programme </w:t>
      </w:r>
      <w:r>
        <w:rPr>
          <w:rFonts w:asciiTheme="majorHAnsi" w:hAnsiTheme="majorHAnsi"/>
          <w:i/>
          <w:sz w:val="22"/>
          <w:szCs w:val="22"/>
        </w:rPr>
        <w:t>Art and public space</w:t>
      </w:r>
      <w:r>
        <w:rPr>
          <w:rFonts w:asciiTheme="majorHAnsi" w:hAnsiTheme="majorHAnsi"/>
          <w:sz w:val="22"/>
          <w:szCs w:val="22"/>
        </w:rPr>
        <w:t xml:space="preserve"> aims at internalizing theor</w:t>
      </w:r>
      <w:r w:rsidR="00E74E2C">
        <w:rPr>
          <w:rFonts w:asciiTheme="majorHAnsi" w:hAnsiTheme="majorHAnsi"/>
          <w:sz w:val="22"/>
          <w:szCs w:val="22"/>
        </w:rPr>
        <w:t xml:space="preserve">etical insight for practical use focusing on </w:t>
      </w:r>
      <w:r w:rsidR="00E74E2C" w:rsidRPr="00244241">
        <w:rPr>
          <w:rFonts w:asciiTheme="majorHAnsi" w:hAnsiTheme="majorHAnsi"/>
          <w:sz w:val="22"/>
          <w:szCs w:val="22"/>
        </w:rPr>
        <w:t xml:space="preserve">socio-historical changes of the concepts “art” and “public space” </w:t>
      </w:r>
      <w:r w:rsidR="00E74E2C">
        <w:rPr>
          <w:rFonts w:asciiTheme="majorHAnsi" w:hAnsiTheme="majorHAnsi"/>
          <w:sz w:val="22"/>
          <w:szCs w:val="22"/>
        </w:rPr>
        <w:t>(“</w:t>
      </w:r>
      <w:proofErr w:type="spellStart"/>
      <w:r w:rsidR="00E74E2C">
        <w:rPr>
          <w:rFonts w:asciiTheme="majorHAnsi" w:hAnsiTheme="majorHAnsi"/>
          <w:sz w:val="22"/>
          <w:szCs w:val="22"/>
        </w:rPr>
        <w:t>öffentlichkeit</w:t>
      </w:r>
      <w:proofErr w:type="spellEnd"/>
      <w:r w:rsidR="00E74E2C">
        <w:rPr>
          <w:rFonts w:asciiTheme="majorHAnsi" w:hAnsiTheme="majorHAnsi"/>
          <w:sz w:val="22"/>
          <w:szCs w:val="22"/>
        </w:rPr>
        <w:t>”):</w:t>
      </w:r>
      <w:r>
        <w:rPr>
          <w:rFonts w:asciiTheme="majorHAnsi" w:hAnsiTheme="majorHAnsi"/>
          <w:sz w:val="22"/>
          <w:szCs w:val="22"/>
        </w:rPr>
        <w:t xml:space="preserve"> reading, interpreting, discus</w:t>
      </w:r>
      <w:r w:rsidR="007E7513">
        <w:rPr>
          <w:rFonts w:asciiTheme="majorHAnsi" w:hAnsiTheme="majorHAnsi"/>
          <w:sz w:val="22"/>
          <w:szCs w:val="22"/>
        </w:rPr>
        <w:t>sing and writing</w:t>
      </w:r>
      <w:r w:rsidR="00E74E2C">
        <w:rPr>
          <w:rFonts w:asciiTheme="majorHAnsi" w:hAnsiTheme="majorHAnsi"/>
          <w:sz w:val="22"/>
          <w:szCs w:val="22"/>
        </w:rPr>
        <w:t xml:space="preserve">. </w:t>
      </w:r>
      <w:r w:rsidR="00244241">
        <w:rPr>
          <w:rFonts w:asciiTheme="majorHAnsi" w:hAnsiTheme="majorHAnsi"/>
          <w:sz w:val="22"/>
          <w:szCs w:val="22"/>
        </w:rPr>
        <w:t>W</w:t>
      </w:r>
      <w:r w:rsidR="00B615E1">
        <w:rPr>
          <w:rFonts w:asciiTheme="majorHAnsi" w:hAnsiTheme="majorHAnsi"/>
          <w:sz w:val="22"/>
          <w:szCs w:val="22"/>
        </w:rPr>
        <w:t>e will have a closer look at different ways of interpreting the boundaries between public and private, different notions of “</w:t>
      </w:r>
      <w:r w:rsidR="001B69E2">
        <w:rPr>
          <w:rFonts w:asciiTheme="majorHAnsi" w:hAnsiTheme="majorHAnsi"/>
          <w:sz w:val="22"/>
          <w:szCs w:val="22"/>
        </w:rPr>
        <w:t>public space”/”sphere”/”site” and</w:t>
      </w:r>
      <w:r w:rsidR="00B615E1">
        <w:rPr>
          <w:rFonts w:asciiTheme="majorHAnsi" w:hAnsiTheme="majorHAnsi"/>
          <w:sz w:val="22"/>
          <w:szCs w:val="22"/>
        </w:rPr>
        <w:t xml:space="preserve"> different </w:t>
      </w:r>
      <w:r w:rsidR="00086D96">
        <w:rPr>
          <w:rFonts w:asciiTheme="majorHAnsi" w:hAnsiTheme="majorHAnsi"/>
          <w:sz w:val="22"/>
          <w:szCs w:val="22"/>
        </w:rPr>
        <w:t xml:space="preserve">notions of “art”, different </w:t>
      </w:r>
      <w:r w:rsidR="00B615E1">
        <w:rPr>
          <w:rFonts w:asciiTheme="majorHAnsi" w:hAnsiTheme="majorHAnsi"/>
          <w:sz w:val="22"/>
          <w:szCs w:val="22"/>
        </w:rPr>
        <w:t>artistic movements</w:t>
      </w:r>
      <w:r w:rsidR="001B69E2">
        <w:rPr>
          <w:rFonts w:asciiTheme="majorHAnsi" w:hAnsiTheme="majorHAnsi"/>
          <w:sz w:val="22"/>
          <w:szCs w:val="22"/>
        </w:rPr>
        <w:t xml:space="preserve"> </w:t>
      </w:r>
      <w:r w:rsidR="00B615E1">
        <w:rPr>
          <w:rFonts w:asciiTheme="majorHAnsi" w:hAnsiTheme="majorHAnsi"/>
          <w:sz w:val="22"/>
          <w:szCs w:val="22"/>
        </w:rPr>
        <w:t xml:space="preserve">exploring object-based versus participatory-based conventions during history, with a special attention to groups </w:t>
      </w:r>
      <w:r w:rsidR="001B69E2">
        <w:rPr>
          <w:rFonts w:asciiTheme="majorHAnsi" w:hAnsiTheme="majorHAnsi"/>
          <w:sz w:val="22"/>
          <w:szCs w:val="22"/>
        </w:rPr>
        <w:t xml:space="preserve">opposing hegemonic conventions, </w:t>
      </w:r>
      <w:r w:rsidR="00B615E1">
        <w:rPr>
          <w:rFonts w:asciiTheme="majorHAnsi" w:hAnsiTheme="majorHAnsi"/>
          <w:sz w:val="22"/>
          <w:szCs w:val="22"/>
        </w:rPr>
        <w:t>rangi</w:t>
      </w:r>
      <w:r w:rsidR="00244241">
        <w:rPr>
          <w:rFonts w:asciiTheme="majorHAnsi" w:hAnsiTheme="majorHAnsi"/>
          <w:sz w:val="22"/>
          <w:szCs w:val="22"/>
        </w:rPr>
        <w:t xml:space="preserve">ng from social avant-garde via </w:t>
      </w:r>
      <w:proofErr w:type="spellStart"/>
      <w:r w:rsidR="00244241">
        <w:rPr>
          <w:rFonts w:asciiTheme="majorHAnsi" w:hAnsiTheme="majorHAnsi"/>
          <w:sz w:val="22"/>
          <w:szCs w:val="22"/>
        </w:rPr>
        <w:t>S</w:t>
      </w:r>
      <w:r w:rsidR="00B615E1">
        <w:rPr>
          <w:rFonts w:asciiTheme="majorHAnsi" w:hAnsiTheme="majorHAnsi"/>
          <w:sz w:val="22"/>
          <w:szCs w:val="22"/>
        </w:rPr>
        <w:t>ituationist</w:t>
      </w:r>
      <w:proofErr w:type="spellEnd"/>
      <w:r w:rsidR="00244241">
        <w:rPr>
          <w:rFonts w:asciiTheme="majorHAnsi" w:hAnsiTheme="majorHAnsi"/>
          <w:sz w:val="22"/>
          <w:szCs w:val="22"/>
        </w:rPr>
        <w:t xml:space="preserve"> International </w:t>
      </w:r>
      <w:r w:rsidR="00B615E1">
        <w:rPr>
          <w:rFonts w:asciiTheme="majorHAnsi" w:hAnsiTheme="majorHAnsi"/>
          <w:sz w:val="22"/>
          <w:szCs w:val="22"/>
        </w:rPr>
        <w:t>movement to participatory projects</w:t>
      </w:r>
      <w:r w:rsidR="00244241">
        <w:rPr>
          <w:rFonts w:asciiTheme="majorHAnsi" w:hAnsiTheme="majorHAnsi"/>
          <w:sz w:val="22"/>
          <w:szCs w:val="22"/>
        </w:rPr>
        <w:t>.</w:t>
      </w:r>
      <w:r w:rsidR="00B615E1">
        <w:rPr>
          <w:rFonts w:asciiTheme="majorHAnsi" w:hAnsiTheme="majorHAnsi"/>
          <w:sz w:val="22"/>
          <w:szCs w:val="22"/>
        </w:rPr>
        <w:t xml:space="preserve"> </w:t>
      </w:r>
    </w:p>
    <w:p w14:paraId="09BA1EB8" w14:textId="77777777" w:rsidR="00F43C7E" w:rsidRDefault="00F43C7E" w:rsidP="00244241">
      <w:pPr>
        <w:rPr>
          <w:rFonts w:asciiTheme="majorHAnsi" w:hAnsiTheme="majorHAnsi"/>
          <w:b/>
          <w:sz w:val="28"/>
          <w:szCs w:val="28"/>
        </w:rPr>
      </w:pPr>
    </w:p>
    <w:p w14:paraId="0B7A612F" w14:textId="77777777" w:rsidR="00D84574" w:rsidRDefault="00D938D5" w:rsidP="00D845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LEARNING OUTCOME:</w:t>
      </w:r>
    </w:p>
    <w:p w14:paraId="1B7FDE89" w14:textId="77777777" w:rsidR="00D84574" w:rsidRDefault="00D84574" w:rsidP="00D845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87F4D6E" w14:textId="70EEFD7F" w:rsidR="00797CB7" w:rsidRPr="00D84574" w:rsidRDefault="00D84574" w:rsidP="00D845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CREDIT POINTS </w:t>
      </w:r>
      <w:proofErr w:type="spellStart"/>
      <w:r w:rsidRPr="00D84574">
        <w:rPr>
          <w:rFonts w:asciiTheme="majorHAnsi" w:hAnsiTheme="majorHAnsi"/>
          <w:b/>
          <w:sz w:val="22"/>
          <w:szCs w:val="22"/>
        </w:rPr>
        <w:t>MAKR</w:t>
      </w:r>
      <w:proofErr w:type="spellEnd"/>
      <w:r w:rsidRPr="00D84574">
        <w:rPr>
          <w:rFonts w:asciiTheme="majorHAnsi" w:hAnsiTheme="majorHAnsi"/>
          <w:b/>
          <w:sz w:val="22"/>
          <w:szCs w:val="22"/>
        </w:rPr>
        <w:t xml:space="preserve"> 1</w:t>
      </w:r>
      <w:r>
        <w:rPr>
          <w:rFonts w:asciiTheme="majorHAnsi" w:hAnsiTheme="majorHAnsi"/>
          <w:sz w:val="22"/>
          <w:szCs w:val="22"/>
        </w:rPr>
        <w:t>: 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97CB7" w14:paraId="0658E3E0" w14:textId="77777777" w:rsidTr="00797CB7">
        <w:tc>
          <w:tcPr>
            <w:tcW w:w="3068" w:type="dxa"/>
          </w:tcPr>
          <w:p w14:paraId="56CA4B34" w14:textId="77777777" w:rsidR="00797CB7" w:rsidRPr="00EE4F70" w:rsidRDefault="00797CB7" w:rsidP="00797C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3068" w:type="dxa"/>
          </w:tcPr>
          <w:p w14:paraId="29B3E65B" w14:textId="77777777" w:rsidR="00797CB7" w:rsidRPr="00EE4F70" w:rsidRDefault="00797CB7" w:rsidP="00797C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4F70">
              <w:rPr>
                <w:rFonts w:asciiTheme="majorHAnsi" w:hAnsiTheme="majorHAnsi"/>
                <w:b/>
                <w:sz w:val="22"/>
                <w:szCs w:val="22"/>
              </w:rPr>
              <w:t>Skills</w:t>
            </w:r>
          </w:p>
        </w:tc>
        <w:tc>
          <w:tcPr>
            <w:tcW w:w="3068" w:type="dxa"/>
          </w:tcPr>
          <w:p w14:paraId="7598EA13" w14:textId="77777777" w:rsidR="00797CB7" w:rsidRPr="00EE4F70" w:rsidRDefault="00797CB7" w:rsidP="00797C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Competence</w:t>
            </w:r>
          </w:p>
        </w:tc>
      </w:tr>
      <w:tr w:rsidR="00797CB7" w14:paraId="0F697AEB" w14:textId="77777777" w:rsidTr="00797CB7">
        <w:tc>
          <w:tcPr>
            <w:tcW w:w="3068" w:type="dxa"/>
          </w:tcPr>
          <w:p w14:paraId="31A2D09E" w14:textId="77777777" w:rsidR="00797CB7" w:rsidRDefault="00797CB7" w:rsidP="00D8457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Upon completion of the </w:t>
            </w:r>
            <w:r w:rsidR="00D84574">
              <w:rPr>
                <w:rFonts w:asciiTheme="majorHAnsi" w:hAnsiTheme="majorHAnsi"/>
                <w:sz w:val="22"/>
                <w:szCs w:val="22"/>
                <w:u w:val="single"/>
              </w:rPr>
              <w:t>CONTEXTUALIZATION 1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 the student</w:t>
            </w:r>
            <w:r w:rsidR="00D84574">
              <w:rPr>
                <w:rFonts w:asciiTheme="majorHAnsi" w:hAnsiTheme="majorHAnsi"/>
                <w:sz w:val="22"/>
                <w:szCs w:val="22"/>
                <w:u w:val="single"/>
              </w:rPr>
              <w:t>s will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:</w:t>
            </w:r>
          </w:p>
          <w:p w14:paraId="1B2ABD5A" w14:textId="1E5C6C8D" w:rsidR="00D84574" w:rsidRPr="00EE4F70" w:rsidRDefault="00D84574" w:rsidP="00D8457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3068" w:type="dxa"/>
          </w:tcPr>
          <w:p w14:paraId="51AEE948" w14:textId="2355E7C5" w:rsidR="00797CB7" w:rsidRDefault="00D84574" w:rsidP="00797CB7">
            <w:r>
              <w:rPr>
                <w:rFonts w:asciiTheme="majorHAnsi" w:hAnsiTheme="majorHAnsi"/>
                <w:sz w:val="22"/>
                <w:szCs w:val="22"/>
                <w:u w:val="single"/>
              </w:rPr>
              <w:t>Upon completion of the CONTEXTUALIZATION 1 the students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 will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:</w:t>
            </w:r>
          </w:p>
        </w:tc>
        <w:tc>
          <w:tcPr>
            <w:tcW w:w="3068" w:type="dxa"/>
          </w:tcPr>
          <w:p w14:paraId="3E3842DA" w14:textId="4242BB60" w:rsidR="00797CB7" w:rsidRDefault="00D84574" w:rsidP="00797CB7">
            <w:r>
              <w:rPr>
                <w:rFonts w:asciiTheme="majorHAnsi" w:hAnsiTheme="majorHAnsi"/>
                <w:sz w:val="22"/>
                <w:szCs w:val="22"/>
                <w:u w:val="single"/>
              </w:rPr>
              <w:t>Upon completion of the CONTEXTUALIZATION 1 the students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 will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:</w:t>
            </w:r>
          </w:p>
        </w:tc>
      </w:tr>
      <w:tr w:rsidR="00797CB7" w14:paraId="36FE914C" w14:textId="77777777" w:rsidTr="00797CB7">
        <w:tc>
          <w:tcPr>
            <w:tcW w:w="3068" w:type="dxa"/>
          </w:tcPr>
          <w:p w14:paraId="5C9D350E" w14:textId="7D6A5AEE" w:rsidR="00797CB7" w:rsidRDefault="00D84574" w:rsidP="00797CB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A</w:t>
            </w:r>
            <w:r w:rsidR="001B69E2">
              <w:rPr>
                <w:rFonts w:asciiTheme="majorHAnsi" w:hAnsiTheme="majorHAnsi"/>
                <w:sz w:val="22"/>
                <w:szCs w:val="22"/>
              </w:rPr>
              <w:t>cquired knowledge of the different socio-historical changes of the concept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of</w:t>
            </w:r>
            <w:r w:rsidR="001B69E2">
              <w:rPr>
                <w:rFonts w:asciiTheme="majorHAnsi" w:hAnsiTheme="majorHAnsi"/>
                <w:sz w:val="22"/>
                <w:szCs w:val="22"/>
              </w:rPr>
              <w:t xml:space="preserve"> “public space” and “art”</w:t>
            </w:r>
            <w:r w:rsidR="00244241">
              <w:rPr>
                <w:rFonts w:asciiTheme="majorHAnsi" w:hAnsiTheme="majorHAnsi"/>
                <w:sz w:val="22"/>
                <w:szCs w:val="22"/>
              </w:rPr>
              <w:t>.</w:t>
            </w:r>
            <w:r w:rsidR="001B69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6092FF5" w14:textId="54A45E4D" w:rsidR="00797CB7" w:rsidRPr="00EE4F70" w:rsidRDefault="00D84574" w:rsidP="00797CB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P</w:t>
            </w:r>
            <w:r w:rsidR="004A0DF3">
              <w:rPr>
                <w:rFonts w:asciiTheme="majorHAnsi" w:hAnsiTheme="majorHAnsi"/>
                <w:sz w:val="22"/>
                <w:szCs w:val="22"/>
              </w:rPr>
              <w:t>o</w:t>
            </w:r>
            <w:r w:rsidR="0078780D">
              <w:rPr>
                <w:rFonts w:asciiTheme="majorHAnsi" w:hAnsiTheme="majorHAnsi"/>
                <w:sz w:val="22"/>
                <w:szCs w:val="22"/>
              </w:rPr>
              <w:t xml:space="preserve">ssess theoretical and </w:t>
            </w:r>
            <w:r w:rsidR="00086D96">
              <w:rPr>
                <w:rFonts w:asciiTheme="majorHAnsi" w:hAnsiTheme="majorHAnsi"/>
                <w:sz w:val="22"/>
                <w:szCs w:val="22"/>
              </w:rPr>
              <w:t>socio-</w:t>
            </w:r>
            <w:r w:rsidR="00797CB7">
              <w:rPr>
                <w:rFonts w:asciiTheme="majorHAnsi" w:hAnsiTheme="majorHAnsi"/>
                <w:sz w:val="22"/>
                <w:szCs w:val="22"/>
              </w:rPr>
              <w:t>historical knowledge of art practices outside the art institution´s traditional venues</w:t>
            </w:r>
            <w:r w:rsidR="0024424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068" w:type="dxa"/>
          </w:tcPr>
          <w:p w14:paraId="7981839F" w14:textId="15E7191F" w:rsidR="00797CB7" w:rsidRDefault="00D84574" w:rsidP="00797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Develop </w:t>
            </w:r>
            <w:r w:rsidR="00797CB7">
              <w:rPr>
                <w:rFonts w:asciiTheme="majorHAnsi" w:hAnsiTheme="majorHAnsi"/>
                <w:sz w:val="22"/>
                <w:szCs w:val="22"/>
              </w:rPr>
              <w:t>th</w:t>
            </w:r>
            <w:r w:rsidR="004A0DF3">
              <w:rPr>
                <w:rFonts w:asciiTheme="majorHAnsi" w:hAnsiTheme="majorHAnsi"/>
                <w:sz w:val="22"/>
                <w:szCs w:val="22"/>
              </w:rPr>
              <w:t>e ability to identify and analys</w:t>
            </w:r>
            <w:r w:rsidR="00D91A6D">
              <w:rPr>
                <w:rFonts w:asciiTheme="majorHAnsi" w:hAnsiTheme="majorHAnsi"/>
                <w:sz w:val="22"/>
                <w:szCs w:val="22"/>
              </w:rPr>
              <w:t>e</w:t>
            </w:r>
            <w:r w:rsidR="00797CB7">
              <w:rPr>
                <w:rFonts w:asciiTheme="majorHAnsi" w:hAnsiTheme="majorHAnsi"/>
                <w:sz w:val="22"/>
                <w:szCs w:val="22"/>
              </w:rPr>
              <w:t xml:space="preserve"> the conte</w:t>
            </w:r>
            <w:r w:rsidR="001B69E2">
              <w:rPr>
                <w:rFonts w:asciiTheme="majorHAnsi" w:hAnsiTheme="majorHAnsi"/>
                <w:sz w:val="22"/>
                <w:szCs w:val="22"/>
              </w:rPr>
              <w:t>xtual issues associated with the different concepts and movements</w:t>
            </w:r>
            <w:r w:rsidR="00244241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E76CC7C" w14:textId="047827DB" w:rsidR="00797CB7" w:rsidRDefault="00D84574" w:rsidP="00797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S</w:t>
            </w:r>
            <w:r w:rsidR="00D91A6D">
              <w:rPr>
                <w:rFonts w:asciiTheme="majorHAnsi" w:hAnsiTheme="majorHAnsi"/>
                <w:sz w:val="22"/>
                <w:szCs w:val="22"/>
              </w:rPr>
              <w:t>how experimental attitude</w:t>
            </w:r>
            <w:r w:rsidR="00797CB7">
              <w:rPr>
                <w:rFonts w:asciiTheme="majorHAnsi" w:hAnsiTheme="majorHAnsi"/>
                <w:sz w:val="22"/>
                <w:szCs w:val="22"/>
              </w:rPr>
              <w:t>s</w:t>
            </w:r>
            <w:r w:rsidR="001B69E2">
              <w:rPr>
                <w:rFonts w:asciiTheme="majorHAnsi" w:hAnsiTheme="majorHAnsi"/>
                <w:sz w:val="22"/>
                <w:szCs w:val="22"/>
              </w:rPr>
              <w:t xml:space="preserve"> in the interaction between </w:t>
            </w:r>
            <w:r w:rsidR="00797CB7">
              <w:rPr>
                <w:rFonts w:asciiTheme="majorHAnsi" w:hAnsiTheme="majorHAnsi"/>
                <w:sz w:val="22"/>
                <w:szCs w:val="22"/>
              </w:rPr>
              <w:t>theory and artistic practice</w:t>
            </w:r>
            <w:r w:rsidR="00244241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E8F77B5" w14:textId="77777777" w:rsidR="00797CB7" w:rsidRPr="00EE4F70" w:rsidRDefault="00797CB7" w:rsidP="00797C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00F01940" w14:textId="0CE45608" w:rsidR="00797CB7" w:rsidRDefault="00D84574" w:rsidP="00797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B</w:t>
            </w:r>
            <w:r w:rsidR="00086D96">
              <w:rPr>
                <w:rFonts w:asciiTheme="majorHAnsi" w:hAnsiTheme="majorHAnsi"/>
                <w:sz w:val="22"/>
                <w:szCs w:val="22"/>
              </w:rPr>
              <w:t xml:space="preserve">e able to demonstrate </w:t>
            </w:r>
            <w:r w:rsidR="00D91A6D">
              <w:rPr>
                <w:rFonts w:asciiTheme="majorHAnsi" w:hAnsiTheme="majorHAnsi"/>
                <w:sz w:val="22"/>
                <w:szCs w:val="22"/>
              </w:rPr>
              <w:t>of t</w:t>
            </w:r>
            <w:r w:rsidR="00797CB7">
              <w:rPr>
                <w:rFonts w:asciiTheme="majorHAnsi" w:hAnsiTheme="majorHAnsi"/>
                <w:sz w:val="22"/>
                <w:szCs w:val="22"/>
              </w:rPr>
              <w:t>he issues and history related to the subject</w:t>
            </w:r>
            <w:r w:rsidR="00244241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4451620" w14:textId="5B879B7B" w:rsidR="00797CB7" w:rsidRDefault="00D84574" w:rsidP="00797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H</w:t>
            </w:r>
            <w:r w:rsidR="00797CB7">
              <w:rPr>
                <w:rFonts w:asciiTheme="majorHAnsi" w:hAnsiTheme="majorHAnsi"/>
                <w:sz w:val="22"/>
                <w:szCs w:val="22"/>
              </w:rPr>
              <w:t>ave developed the capacity for critical reflection and analys</w:t>
            </w:r>
            <w:r w:rsidR="004A0DF3">
              <w:rPr>
                <w:rFonts w:asciiTheme="majorHAnsi" w:hAnsiTheme="majorHAnsi"/>
                <w:sz w:val="22"/>
                <w:szCs w:val="22"/>
              </w:rPr>
              <w:t>e</w:t>
            </w:r>
            <w:r w:rsidR="008062F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97CB7">
              <w:rPr>
                <w:rFonts w:asciiTheme="majorHAnsi" w:hAnsiTheme="majorHAnsi"/>
                <w:sz w:val="22"/>
                <w:szCs w:val="22"/>
              </w:rPr>
              <w:t>the functions of art in public spaces/sites</w:t>
            </w:r>
            <w:r w:rsidR="00244241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96EB40F" w14:textId="77777777" w:rsidR="00797CB7" w:rsidRPr="00EE4F70" w:rsidRDefault="00797CB7" w:rsidP="00797C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18CF06" w14:textId="77777777" w:rsidR="00797CB7" w:rsidRDefault="00797CB7" w:rsidP="00E54F0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46A51030" w14:textId="77777777" w:rsidR="00D938D5" w:rsidRDefault="00797CB7" w:rsidP="00797CB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938D5">
        <w:rPr>
          <w:rFonts w:asciiTheme="majorHAnsi" w:hAnsiTheme="majorHAnsi"/>
          <w:b/>
          <w:sz w:val="28"/>
          <w:szCs w:val="28"/>
        </w:rPr>
        <w:t>Contextualization 2</w:t>
      </w:r>
      <w:r w:rsidRPr="00797CB7">
        <w:rPr>
          <w:rFonts w:asciiTheme="majorHAnsi" w:hAnsiTheme="majorHAnsi"/>
          <w:sz w:val="22"/>
          <w:szCs w:val="22"/>
        </w:rPr>
        <w:t xml:space="preserve"> </w:t>
      </w:r>
    </w:p>
    <w:p w14:paraId="30C3F4F2" w14:textId="77777777" w:rsidR="00D938D5" w:rsidRDefault="00D938D5" w:rsidP="00797CB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898C57F" w14:textId="77777777" w:rsidR="00D938D5" w:rsidRDefault="00D938D5" w:rsidP="00D938D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DESCRIPTION:</w:t>
      </w:r>
    </w:p>
    <w:p w14:paraId="1281FDA3" w14:textId="2936AD4B" w:rsidR="00797CB7" w:rsidRDefault="00D91A6D" w:rsidP="00244241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244241" w:rsidRPr="00244241">
        <w:rPr>
          <w:rFonts w:asciiTheme="majorHAnsi" w:hAnsiTheme="majorHAnsi"/>
          <w:sz w:val="22"/>
          <w:szCs w:val="22"/>
        </w:rPr>
        <w:t>CONTEXTUALIZATION 2</w:t>
      </w:r>
      <w:r>
        <w:rPr>
          <w:rFonts w:asciiTheme="majorHAnsi" w:hAnsiTheme="majorHAnsi"/>
          <w:sz w:val="22"/>
          <w:szCs w:val="22"/>
        </w:rPr>
        <w:t xml:space="preserve"> part of the master-programme </w:t>
      </w:r>
      <w:r>
        <w:rPr>
          <w:rFonts w:asciiTheme="majorHAnsi" w:hAnsiTheme="majorHAnsi"/>
          <w:i/>
          <w:sz w:val="22"/>
          <w:szCs w:val="22"/>
        </w:rPr>
        <w:t>Art and public space</w:t>
      </w:r>
      <w:r w:rsidR="00201A1A">
        <w:rPr>
          <w:rFonts w:asciiTheme="majorHAnsi" w:hAnsiTheme="majorHAnsi"/>
          <w:sz w:val="22"/>
          <w:szCs w:val="22"/>
        </w:rPr>
        <w:t xml:space="preserve"> aims at internalizing theoretical insight for practical use in the student´s own research: reading, interpr</w:t>
      </w:r>
      <w:r w:rsidR="00A458D9">
        <w:rPr>
          <w:rFonts w:asciiTheme="majorHAnsi" w:hAnsiTheme="majorHAnsi"/>
          <w:sz w:val="22"/>
          <w:szCs w:val="22"/>
        </w:rPr>
        <w:t xml:space="preserve">eting, discussing and writing – with special attention to various </w:t>
      </w:r>
      <w:r w:rsidR="00A458D9" w:rsidRPr="00A458D9">
        <w:rPr>
          <w:rFonts w:asciiTheme="majorHAnsi" w:hAnsiTheme="majorHAnsi"/>
          <w:i/>
          <w:sz w:val="22"/>
          <w:szCs w:val="22"/>
        </w:rPr>
        <w:t>interdisciplinary approaches</w:t>
      </w:r>
      <w:r w:rsidR="00A458D9">
        <w:rPr>
          <w:rFonts w:asciiTheme="majorHAnsi" w:hAnsiTheme="majorHAnsi"/>
          <w:sz w:val="22"/>
          <w:szCs w:val="22"/>
        </w:rPr>
        <w:t xml:space="preserve"> to the public space, highlighting different and conflicting interests, various methods and tools wit</w:t>
      </w:r>
      <w:r w:rsidR="00D84574">
        <w:rPr>
          <w:rFonts w:asciiTheme="majorHAnsi" w:hAnsiTheme="majorHAnsi"/>
          <w:sz w:val="22"/>
          <w:szCs w:val="22"/>
        </w:rPr>
        <w:t xml:space="preserve">hin urban planning, </w:t>
      </w:r>
      <w:r w:rsidR="008062F8">
        <w:rPr>
          <w:rFonts w:asciiTheme="majorHAnsi" w:hAnsiTheme="majorHAnsi"/>
          <w:sz w:val="22"/>
          <w:szCs w:val="22"/>
        </w:rPr>
        <w:t xml:space="preserve">sociology, </w:t>
      </w:r>
      <w:r w:rsidR="00A458D9">
        <w:rPr>
          <w:rFonts w:asciiTheme="majorHAnsi" w:hAnsiTheme="majorHAnsi"/>
          <w:sz w:val="22"/>
          <w:szCs w:val="22"/>
        </w:rPr>
        <w:t>urban geography,</w:t>
      </w:r>
      <w:r w:rsidR="008062F8">
        <w:rPr>
          <w:rFonts w:asciiTheme="majorHAnsi" w:hAnsiTheme="majorHAnsi"/>
          <w:sz w:val="22"/>
          <w:szCs w:val="22"/>
        </w:rPr>
        <w:t xml:space="preserve"> philosophy, politics etc.</w:t>
      </w:r>
      <w:r w:rsidR="00201A1A">
        <w:rPr>
          <w:rFonts w:asciiTheme="majorHAnsi" w:hAnsiTheme="majorHAnsi"/>
          <w:sz w:val="22"/>
          <w:szCs w:val="22"/>
        </w:rPr>
        <w:t xml:space="preserve"> </w:t>
      </w:r>
      <w:r w:rsidR="00244241">
        <w:rPr>
          <w:rFonts w:asciiTheme="majorHAnsi" w:hAnsiTheme="majorHAnsi"/>
          <w:sz w:val="22"/>
          <w:szCs w:val="22"/>
        </w:rPr>
        <w:t>We</w:t>
      </w:r>
      <w:r w:rsidR="00E74E2C">
        <w:rPr>
          <w:rFonts w:asciiTheme="majorHAnsi" w:hAnsiTheme="majorHAnsi"/>
          <w:sz w:val="22"/>
          <w:szCs w:val="22"/>
        </w:rPr>
        <w:t xml:space="preserve"> will focus on </w:t>
      </w:r>
      <w:r w:rsidR="00086D96">
        <w:rPr>
          <w:rFonts w:asciiTheme="majorHAnsi" w:hAnsiTheme="majorHAnsi"/>
          <w:sz w:val="22"/>
          <w:szCs w:val="22"/>
        </w:rPr>
        <w:t xml:space="preserve">various discourses and on </w:t>
      </w:r>
      <w:r w:rsidR="00E74E2C">
        <w:rPr>
          <w:rFonts w:asciiTheme="majorHAnsi" w:hAnsiTheme="majorHAnsi"/>
          <w:sz w:val="22"/>
          <w:szCs w:val="22"/>
        </w:rPr>
        <w:t xml:space="preserve">different ways of collaboration, participating </w:t>
      </w:r>
      <w:r w:rsidR="00A458D9">
        <w:rPr>
          <w:rFonts w:asciiTheme="majorHAnsi" w:hAnsiTheme="majorHAnsi"/>
          <w:sz w:val="22"/>
          <w:szCs w:val="22"/>
        </w:rPr>
        <w:t>and ne</w:t>
      </w:r>
      <w:r w:rsidR="008062F8">
        <w:rPr>
          <w:rFonts w:asciiTheme="majorHAnsi" w:hAnsiTheme="majorHAnsi"/>
          <w:sz w:val="22"/>
          <w:szCs w:val="22"/>
        </w:rPr>
        <w:t>gotiating with differ</w:t>
      </w:r>
      <w:r w:rsidR="001B69E2">
        <w:rPr>
          <w:rFonts w:asciiTheme="majorHAnsi" w:hAnsiTheme="majorHAnsi"/>
          <w:sz w:val="22"/>
          <w:szCs w:val="22"/>
        </w:rPr>
        <w:t xml:space="preserve">ent groups, with specialist, </w:t>
      </w:r>
      <w:r w:rsidR="00244241">
        <w:rPr>
          <w:rFonts w:asciiTheme="majorHAnsi" w:hAnsiTheme="majorHAnsi"/>
          <w:sz w:val="22"/>
          <w:szCs w:val="22"/>
        </w:rPr>
        <w:t>layers</w:t>
      </w:r>
      <w:r w:rsidR="001B69E2">
        <w:rPr>
          <w:rFonts w:asciiTheme="majorHAnsi" w:hAnsiTheme="majorHAnsi"/>
          <w:sz w:val="22"/>
          <w:szCs w:val="22"/>
        </w:rPr>
        <w:t xml:space="preserve"> and politicians, </w:t>
      </w:r>
      <w:r w:rsidR="008062F8">
        <w:rPr>
          <w:rFonts w:asciiTheme="majorHAnsi" w:hAnsiTheme="majorHAnsi"/>
          <w:sz w:val="22"/>
          <w:szCs w:val="22"/>
        </w:rPr>
        <w:t xml:space="preserve">resulting in different ways of artistic approaches to the public space: intervention, occupation, displacement, perpetuation etc. </w:t>
      </w:r>
    </w:p>
    <w:p w14:paraId="47DD9452" w14:textId="77777777" w:rsidR="00D938D5" w:rsidRDefault="00D938D5" w:rsidP="00797CB7">
      <w:pPr>
        <w:rPr>
          <w:rFonts w:asciiTheme="majorHAnsi" w:hAnsiTheme="majorHAnsi"/>
          <w:b/>
          <w:sz w:val="28"/>
          <w:szCs w:val="28"/>
        </w:rPr>
      </w:pPr>
    </w:p>
    <w:p w14:paraId="6A181946" w14:textId="77777777" w:rsidR="00244241" w:rsidRDefault="00244241" w:rsidP="00D938D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70934B6" w14:textId="77777777" w:rsidR="00D938D5" w:rsidRDefault="00D938D5" w:rsidP="00D938D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LEARNING OUTCOME:</w:t>
      </w:r>
    </w:p>
    <w:p w14:paraId="171B4768" w14:textId="77777777" w:rsidR="00D84574" w:rsidRDefault="00D84574" w:rsidP="00D845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A8FD8F2" w14:textId="0C8F2E1C" w:rsidR="00D938D5" w:rsidRPr="00D84574" w:rsidRDefault="00D84574" w:rsidP="00D845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CREDIT POINTS </w:t>
      </w:r>
      <w:proofErr w:type="spellStart"/>
      <w:r w:rsidRPr="00D84574">
        <w:rPr>
          <w:rFonts w:asciiTheme="majorHAnsi" w:hAnsiTheme="majorHAnsi"/>
          <w:b/>
          <w:sz w:val="22"/>
          <w:szCs w:val="22"/>
        </w:rPr>
        <w:t>MAKR</w:t>
      </w:r>
      <w:proofErr w:type="spellEnd"/>
      <w:r w:rsidRPr="00D84574">
        <w:rPr>
          <w:rFonts w:asciiTheme="majorHAnsi" w:hAnsiTheme="majorHAnsi"/>
          <w:b/>
          <w:sz w:val="22"/>
          <w:szCs w:val="22"/>
        </w:rPr>
        <w:t xml:space="preserve"> 2</w:t>
      </w:r>
      <w:r>
        <w:rPr>
          <w:rFonts w:asciiTheme="majorHAnsi" w:hAnsiTheme="majorHAnsi"/>
          <w:sz w:val="22"/>
          <w:szCs w:val="22"/>
        </w:rPr>
        <w:t>:  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97CB7" w14:paraId="5CB1B4BE" w14:textId="77777777" w:rsidTr="00797CB7">
        <w:tc>
          <w:tcPr>
            <w:tcW w:w="3068" w:type="dxa"/>
          </w:tcPr>
          <w:p w14:paraId="3E8FCDB6" w14:textId="77777777" w:rsidR="00797CB7" w:rsidRPr="00EE4F70" w:rsidRDefault="00797CB7" w:rsidP="00797C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3068" w:type="dxa"/>
          </w:tcPr>
          <w:p w14:paraId="2DD3A4F2" w14:textId="77777777" w:rsidR="00797CB7" w:rsidRPr="00EE4F70" w:rsidRDefault="00797CB7" w:rsidP="00797C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4F70">
              <w:rPr>
                <w:rFonts w:asciiTheme="majorHAnsi" w:hAnsiTheme="majorHAnsi"/>
                <w:b/>
                <w:sz w:val="22"/>
                <w:szCs w:val="22"/>
              </w:rPr>
              <w:t>Skills</w:t>
            </w:r>
          </w:p>
        </w:tc>
        <w:tc>
          <w:tcPr>
            <w:tcW w:w="3068" w:type="dxa"/>
          </w:tcPr>
          <w:p w14:paraId="2B6BABFC" w14:textId="77777777" w:rsidR="00797CB7" w:rsidRPr="00EE4F70" w:rsidRDefault="00797CB7" w:rsidP="00797C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Competence</w:t>
            </w:r>
          </w:p>
        </w:tc>
      </w:tr>
      <w:tr w:rsidR="00797CB7" w14:paraId="320520E3" w14:textId="77777777" w:rsidTr="00797CB7">
        <w:tc>
          <w:tcPr>
            <w:tcW w:w="3068" w:type="dxa"/>
          </w:tcPr>
          <w:p w14:paraId="7094D0A0" w14:textId="77777777" w:rsidR="00797CB7" w:rsidRDefault="00D84574" w:rsidP="00797CB7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Upon completion of the 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CONTEXTUALIZATION 2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 the students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 will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:</w:t>
            </w:r>
          </w:p>
          <w:p w14:paraId="286FC0D4" w14:textId="5599B4E9" w:rsidR="00D84574" w:rsidRPr="00EE4F70" w:rsidRDefault="00D84574" w:rsidP="00797CB7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3068" w:type="dxa"/>
          </w:tcPr>
          <w:p w14:paraId="62455CC1" w14:textId="10461626" w:rsidR="00797CB7" w:rsidRDefault="00D84574" w:rsidP="00797CB7">
            <w:r>
              <w:rPr>
                <w:rFonts w:asciiTheme="majorHAnsi" w:hAnsiTheme="majorHAnsi"/>
                <w:sz w:val="22"/>
                <w:szCs w:val="22"/>
                <w:u w:val="single"/>
              </w:rPr>
              <w:t>Upon completion of the CONTEXTUALIZATION 2 the students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 will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:</w:t>
            </w:r>
          </w:p>
        </w:tc>
        <w:tc>
          <w:tcPr>
            <w:tcW w:w="3068" w:type="dxa"/>
          </w:tcPr>
          <w:p w14:paraId="1A044CDB" w14:textId="54AF9FDD" w:rsidR="00797CB7" w:rsidRDefault="00D84574" w:rsidP="00797CB7">
            <w:r>
              <w:rPr>
                <w:rFonts w:asciiTheme="majorHAnsi" w:hAnsiTheme="majorHAnsi"/>
                <w:sz w:val="22"/>
                <w:szCs w:val="22"/>
                <w:u w:val="single"/>
              </w:rPr>
              <w:t>Upon completion of the CONTEXTUALIZATION 2 the students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 will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:</w:t>
            </w:r>
          </w:p>
        </w:tc>
      </w:tr>
      <w:tr w:rsidR="00797CB7" w14:paraId="57379A0F" w14:textId="77777777" w:rsidTr="00797CB7">
        <w:tc>
          <w:tcPr>
            <w:tcW w:w="3068" w:type="dxa"/>
          </w:tcPr>
          <w:p w14:paraId="09CB6834" w14:textId="50020EFE" w:rsidR="00797CB7" w:rsidRPr="00EE4F70" w:rsidRDefault="00D84574" w:rsidP="00797CB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H</w:t>
            </w:r>
            <w:r w:rsidR="00797CB7">
              <w:rPr>
                <w:rFonts w:asciiTheme="majorHAnsi" w:hAnsiTheme="majorHAnsi"/>
                <w:sz w:val="22"/>
                <w:szCs w:val="22"/>
              </w:rPr>
              <w:t>ave gained an under</w:t>
            </w:r>
            <w:r w:rsidR="007D03A5">
              <w:rPr>
                <w:rFonts w:asciiTheme="majorHAnsi" w:hAnsiTheme="majorHAnsi"/>
                <w:sz w:val="22"/>
                <w:szCs w:val="22"/>
              </w:rPr>
              <w:t xml:space="preserve">standing of the </w:t>
            </w:r>
            <w:r w:rsidR="00797CB7">
              <w:rPr>
                <w:rFonts w:asciiTheme="majorHAnsi" w:hAnsiTheme="majorHAnsi"/>
                <w:sz w:val="22"/>
                <w:szCs w:val="22"/>
              </w:rPr>
              <w:t xml:space="preserve">public </w:t>
            </w:r>
            <w:r w:rsidR="00470485">
              <w:rPr>
                <w:rFonts w:asciiTheme="majorHAnsi" w:hAnsiTheme="majorHAnsi"/>
                <w:sz w:val="22"/>
                <w:szCs w:val="22"/>
              </w:rPr>
              <w:t xml:space="preserve">space/sphere/site </w:t>
            </w:r>
            <w:r w:rsidR="007D03A5">
              <w:rPr>
                <w:rFonts w:asciiTheme="majorHAnsi" w:hAnsiTheme="majorHAnsi"/>
                <w:sz w:val="22"/>
                <w:szCs w:val="22"/>
              </w:rPr>
              <w:t xml:space="preserve">as a multiple </w:t>
            </w:r>
            <w:r w:rsidR="00470485">
              <w:rPr>
                <w:rFonts w:asciiTheme="majorHAnsi" w:hAnsiTheme="majorHAnsi"/>
                <w:sz w:val="22"/>
                <w:szCs w:val="22"/>
              </w:rPr>
              <w:t>and complex field characterized by conflicting interests</w:t>
            </w:r>
          </w:p>
        </w:tc>
        <w:tc>
          <w:tcPr>
            <w:tcW w:w="3068" w:type="dxa"/>
          </w:tcPr>
          <w:p w14:paraId="772D374E" w14:textId="3C8D5FFA" w:rsidR="00C02890" w:rsidRDefault="00D84574" w:rsidP="00797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-B</w:t>
            </w:r>
            <w:r w:rsidR="00470485">
              <w:rPr>
                <w:rFonts w:asciiTheme="majorHAnsi" w:hAnsiTheme="majorHAnsi"/>
                <w:sz w:val="22"/>
                <w:szCs w:val="22"/>
              </w:rPr>
              <w:t>e able to app</w:t>
            </w:r>
            <w:r w:rsidR="00C02890">
              <w:rPr>
                <w:rFonts w:asciiTheme="majorHAnsi" w:hAnsiTheme="majorHAnsi"/>
                <w:sz w:val="22"/>
                <w:szCs w:val="22"/>
              </w:rPr>
              <w:t xml:space="preserve">ly different </w:t>
            </w:r>
            <w:r w:rsidR="00470485">
              <w:rPr>
                <w:rFonts w:asciiTheme="majorHAnsi" w:hAnsiTheme="majorHAnsi"/>
                <w:sz w:val="22"/>
                <w:szCs w:val="22"/>
              </w:rPr>
              <w:t>theoretical</w:t>
            </w:r>
            <w:r w:rsidR="00C02890">
              <w:rPr>
                <w:rFonts w:asciiTheme="majorHAnsi" w:hAnsiTheme="majorHAnsi"/>
                <w:sz w:val="22"/>
                <w:szCs w:val="22"/>
              </w:rPr>
              <w:t xml:space="preserve"> and practical</w:t>
            </w:r>
            <w:r w:rsidR="00470485">
              <w:rPr>
                <w:rFonts w:asciiTheme="majorHAnsi" w:hAnsiTheme="majorHAnsi"/>
                <w:sz w:val="22"/>
                <w:szCs w:val="22"/>
              </w:rPr>
              <w:t xml:space="preserve"> tools and methods </w:t>
            </w:r>
            <w:r w:rsidR="00C02890">
              <w:rPr>
                <w:rFonts w:asciiTheme="majorHAnsi" w:hAnsiTheme="majorHAnsi"/>
                <w:sz w:val="22"/>
                <w:szCs w:val="22"/>
              </w:rPr>
              <w:t xml:space="preserve">in their own </w:t>
            </w:r>
            <w:r w:rsidR="00470485">
              <w:rPr>
                <w:rFonts w:asciiTheme="majorHAnsi" w:hAnsiTheme="majorHAnsi"/>
                <w:sz w:val="22"/>
                <w:szCs w:val="22"/>
              </w:rPr>
              <w:t>artistic</w:t>
            </w:r>
            <w:r w:rsidR="00C02890">
              <w:rPr>
                <w:rFonts w:asciiTheme="majorHAnsi" w:hAnsiTheme="majorHAnsi"/>
                <w:sz w:val="22"/>
                <w:szCs w:val="22"/>
              </w:rPr>
              <w:t xml:space="preserve"> research in public space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02890">
              <w:rPr>
                <w:rFonts w:asciiTheme="majorHAnsi" w:hAnsiTheme="majorHAnsi"/>
                <w:sz w:val="22"/>
                <w:szCs w:val="22"/>
              </w:rPr>
              <w:t>to understand how to approach and produce in the public space both individually and in collaboration with others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CAFA09A" w14:textId="77777777" w:rsidR="00797CB7" w:rsidRPr="00EE4F70" w:rsidRDefault="00797CB7" w:rsidP="00797C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18B0F1C4" w14:textId="7C7782C9" w:rsidR="00797CB7" w:rsidRPr="00EE4F70" w:rsidRDefault="00D84574" w:rsidP="00797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B</w:t>
            </w:r>
            <w:r w:rsidR="00470485">
              <w:rPr>
                <w:rFonts w:asciiTheme="majorHAnsi" w:hAnsiTheme="majorHAnsi"/>
                <w:sz w:val="22"/>
                <w:szCs w:val="22"/>
              </w:rPr>
              <w:t>e able to analyse and critically reflect on different dis</w:t>
            </w:r>
            <w:r w:rsidR="00C02890">
              <w:rPr>
                <w:rFonts w:asciiTheme="majorHAnsi" w:hAnsiTheme="majorHAnsi"/>
                <w:sz w:val="22"/>
                <w:szCs w:val="22"/>
              </w:rPr>
              <w:t>courses and practices, be able to use this insight in their own</w:t>
            </w:r>
            <w:r w:rsidR="00470485">
              <w:rPr>
                <w:rFonts w:asciiTheme="majorHAnsi" w:hAnsiTheme="majorHAnsi"/>
                <w:sz w:val="22"/>
                <w:szCs w:val="22"/>
              </w:rPr>
              <w:t xml:space="preserve"> artistic research and ref</w:t>
            </w:r>
            <w:r w:rsidR="00C02890">
              <w:rPr>
                <w:rFonts w:asciiTheme="majorHAnsi" w:hAnsiTheme="majorHAnsi"/>
                <w:sz w:val="22"/>
                <w:szCs w:val="22"/>
              </w:rPr>
              <w:t xml:space="preserve">lection </w:t>
            </w:r>
          </w:p>
        </w:tc>
      </w:tr>
    </w:tbl>
    <w:p w14:paraId="0B1E1196" w14:textId="77777777" w:rsidR="00797CB7" w:rsidRDefault="00797CB7" w:rsidP="00E54F0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0316D5BE" w14:textId="77777777" w:rsidR="000A08D2" w:rsidRDefault="000A08D2" w:rsidP="000A08D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E1289AE" w14:textId="77777777" w:rsidR="000A08D2" w:rsidRDefault="000A08D2" w:rsidP="000A08D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Courses planned for 2015:</w:t>
      </w:r>
    </w:p>
    <w:p w14:paraId="48389FC5" w14:textId="0997CE87" w:rsidR="000A08D2" w:rsidRDefault="000A08D2" w:rsidP="000A08D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Public </w:t>
      </w:r>
      <w:proofErr w:type="spellStart"/>
      <w:r>
        <w:rPr>
          <w:rFonts w:asciiTheme="majorHAnsi" w:hAnsiTheme="majorHAnsi"/>
          <w:sz w:val="22"/>
          <w:szCs w:val="22"/>
        </w:rPr>
        <w:t>Space_Intro</w:t>
      </w:r>
      <w:proofErr w:type="spellEnd"/>
      <w:r>
        <w:rPr>
          <w:rFonts w:asciiTheme="majorHAnsi" w:hAnsiTheme="majorHAnsi"/>
          <w:sz w:val="22"/>
          <w:szCs w:val="22"/>
        </w:rPr>
        <w:t xml:space="preserve"> 1 &amp; 2</w:t>
      </w:r>
    </w:p>
    <w:p w14:paraId="3F5624F4" w14:textId="1814872F" w:rsidR="000A08D2" w:rsidRDefault="000A08D2" w:rsidP="000A08D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Art &amp; Theory 1 &amp; 2</w:t>
      </w:r>
      <w:r w:rsidR="00D84574">
        <w:rPr>
          <w:rFonts w:asciiTheme="majorHAnsi" w:hAnsiTheme="majorHAnsi"/>
          <w:sz w:val="22"/>
          <w:szCs w:val="22"/>
        </w:rPr>
        <w:t xml:space="preserve"> </w:t>
      </w:r>
    </w:p>
    <w:p w14:paraId="1B955CB2" w14:textId="77777777" w:rsidR="00797CB7" w:rsidRDefault="00797CB7" w:rsidP="00E54F0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4C11CACA" w14:textId="77777777" w:rsidR="00797CB7" w:rsidRDefault="00797CB7" w:rsidP="00797CB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19D9513" w14:textId="77777777" w:rsidR="00797CB7" w:rsidRDefault="00797CB7" w:rsidP="00E54F0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756CF71B" w14:textId="77777777" w:rsidR="00797CB7" w:rsidRDefault="00797CB7" w:rsidP="00E54F0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7050B4A7" w14:textId="77777777" w:rsidR="00797CB7" w:rsidRDefault="00797CB7" w:rsidP="00E54F0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632F4F98" w14:textId="77777777" w:rsidR="00797CB7" w:rsidRDefault="00797CB7" w:rsidP="00E54F0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90D6DD6" w14:textId="77777777" w:rsidR="00797CB7" w:rsidRDefault="00797CB7" w:rsidP="00E54F0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033B68A3" w14:textId="77777777" w:rsidR="00797CB7" w:rsidRDefault="00797CB7" w:rsidP="00E54F0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1929EA0B" w14:textId="77777777" w:rsidR="00797CB7" w:rsidRDefault="00797CB7" w:rsidP="00797CB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8045DA5" w14:textId="77777777" w:rsidR="00797CB7" w:rsidRDefault="00797CB7" w:rsidP="00E74E2C">
      <w:pPr>
        <w:rPr>
          <w:rFonts w:asciiTheme="majorHAnsi" w:hAnsiTheme="majorHAnsi"/>
          <w:sz w:val="22"/>
          <w:szCs w:val="22"/>
        </w:rPr>
      </w:pPr>
    </w:p>
    <w:p w14:paraId="5A8975E1" w14:textId="77777777" w:rsidR="00E54F0C" w:rsidRDefault="00E54F0C" w:rsidP="002E5AA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67C2B27" w14:textId="77777777" w:rsidR="00E54F0C" w:rsidRPr="00CA49EF" w:rsidRDefault="00E54F0C" w:rsidP="002E5AA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E54F0C" w:rsidRPr="00CA49EF" w:rsidSect="00394A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E37"/>
    <w:multiLevelType w:val="hybridMultilevel"/>
    <w:tmpl w:val="BE8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EF"/>
    <w:rsid w:val="000044E0"/>
    <w:rsid w:val="00025642"/>
    <w:rsid w:val="00086D96"/>
    <w:rsid w:val="000A08D2"/>
    <w:rsid w:val="000D4E0C"/>
    <w:rsid w:val="00132BBF"/>
    <w:rsid w:val="001B69E2"/>
    <w:rsid w:val="00201A1A"/>
    <w:rsid w:val="00244241"/>
    <w:rsid w:val="002A79A6"/>
    <w:rsid w:val="002E5AA1"/>
    <w:rsid w:val="003006E4"/>
    <w:rsid w:val="003210DB"/>
    <w:rsid w:val="00394A14"/>
    <w:rsid w:val="003B6891"/>
    <w:rsid w:val="00470485"/>
    <w:rsid w:val="004A0DF3"/>
    <w:rsid w:val="0066456A"/>
    <w:rsid w:val="00684597"/>
    <w:rsid w:val="006C3CF7"/>
    <w:rsid w:val="006D2C36"/>
    <w:rsid w:val="0078780D"/>
    <w:rsid w:val="00797CB7"/>
    <w:rsid w:val="007A4682"/>
    <w:rsid w:val="007D03A5"/>
    <w:rsid w:val="007E7513"/>
    <w:rsid w:val="008062F8"/>
    <w:rsid w:val="00A458D9"/>
    <w:rsid w:val="00B615E1"/>
    <w:rsid w:val="00B9265A"/>
    <w:rsid w:val="00C02890"/>
    <w:rsid w:val="00C94DED"/>
    <w:rsid w:val="00CA49EF"/>
    <w:rsid w:val="00D7453B"/>
    <w:rsid w:val="00D84574"/>
    <w:rsid w:val="00D91A6D"/>
    <w:rsid w:val="00D938D5"/>
    <w:rsid w:val="00DB5B97"/>
    <w:rsid w:val="00DC6CD9"/>
    <w:rsid w:val="00E137A1"/>
    <w:rsid w:val="00E54F0C"/>
    <w:rsid w:val="00E74E2C"/>
    <w:rsid w:val="00E96777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9A1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4F0C"/>
    <w:pPr>
      <w:ind w:left="720"/>
      <w:contextualSpacing/>
    </w:pPr>
  </w:style>
  <w:style w:type="table" w:styleId="Tabellrutenett">
    <w:name w:val="Table Grid"/>
    <w:basedOn w:val="Vanligtabell"/>
    <w:uiPriority w:val="59"/>
    <w:rsid w:val="000D4E0C"/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4F0C"/>
    <w:pPr>
      <w:ind w:left="720"/>
      <w:contextualSpacing/>
    </w:pPr>
  </w:style>
  <w:style w:type="table" w:styleId="Tabellrutenett">
    <w:name w:val="Table Grid"/>
    <w:basedOn w:val="Vanligtabell"/>
    <w:uiPriority w:val="59"/>
    <w:rsid w:val="000D4E0C"/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BC43C-56BD-DD40-9BEB-7BCBE980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2833</Characters>
  <Application>Microsoft Macintosh Word</Application>
  <DocSecurity>0</DocSecurity>
  <Lines>23</Lines>
  <Paragraphs>6</Paragraphs>
  <ScaleCrop>false</ScaleCrop>
  <Company>KHIO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Apolonija Sustersic</dc:creator>
  <cp:keywords/>
  <dc:description/>
  <cp:lastModifiedBy>Apolonija Sustersic</cp:lastModifiedBy>
  <cp:revision>2</cp:revision>
  <dcterms:created xsi:type="dcterms:W3CDTF">2015-06-11T08:55:00Z</dcterms:created>
  <dcterms:modified xsi:type="dcterms:W3CDTF">2015-06-11T08:55:00Z</dcterms:modified>
</cp:coreProperties>
</file>